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BIBLIOGRAFIE ȘI TEMATICĂ CONCURS</w:t>
        <w:br/>
        <w:t>SECRETAR – 0,25 normă</w:t>
      </w:r>
    </w:p>
    <w:p>
      <w:pPr>
        <w:pStyle w:val="Heading2"/>
      </w:pPr>
      <w:r>
        <w:t>Tematică</w:t>
      </w:r>
    </w:p>
    <w:p>
      <w:pPr>
        <w:pStyle w:val="ListBullet"/>
      </w:pPr>
      <w:r>
        <w:t>Organizarea sistemului de învățământ preuniversitar;</w:t>
      </w:r>
    </w:p>
    <w:p>
      <w:pPr>
        <w:pStyle w:val="ListBullet"/>
      </w:pPr>
      <w:r>
        <w:t>Încadrarea personalului în învățământul preuniversitar;</w:t>
      </w:r>
    </w:p>
    <w:p>
      <w:pPr>
        <w:pStyle w:val="ListBullet"/>
      </w:pPr>
      <w:r>
        <w:t>Contractul individual de muncă;</w:t>
      </w:r>
    </w:p>
    <w:p>
      <w:pPr>
        <w:pStyle w:val="ListBullet"/>
      </w:pPr>
      <w:r>
        <w:t>Actele de studii și documentele școlare;</w:t>
      </w:r>
    </w:p>
    <w:p>
      <w:pPr>
        <w:pStyle w:val="ListBullet"/>
      </w:pPr>
      <w:r>
        <w:t>Arhivarea și circuitul documentelor;</w:t>
      </w:r>
    </w:p>
    <w:p>
      <w:pPr>
        <w:pStyle w:val="ListBullet"/>
      </w:pPr>
      <w:r>
        <w:t>Gestionarea bazelor de date SIIIR;</w:t>
      </w:r>
    </w:p>
    <w:p>
      <w:pPr>
        <w:pStyle w:val="ListBullet"/>
      </w:pPr>
      <w:r>
        <w:t>Utilizarea softurilor EDUSAL și REVISAL.</w:t>
      </w:r>
    </w:p>
    <w:p>
      <w:pPr>
        <w:pStyle w:val="Heading2"/>
      </w:pPr>
      <w:r>
        <w:t>Bibliografie</w:t>
      </w:r>
    </w:p>
    <w:p>
      <w:pPr>
        <w:pStyle w:val="ListBullet"/>
      </w:pPr>
      <w:r>
        <w:t>Legea învățământului preuniversitar nr. 198/2023;</w:t>
      </w:r>
    </w:p>
    <w:p>
      <w:pPr>
        <w:pStyle w:val="ListBullet"/>
      </w:pPr>
      <w:r>
        <w:t>ROFUIP aprobat prin ordinul în vigoare;</w:t>
      </w:r>
    </w:p>
    <w:p>
      <w:pPr>
        <w:pStyle w:val="ListBullet"/>
      </w:pPr>
      <w:r>
        <w:t>Legea nr. 53/2003 – Codul muncii;</w:t>
      </w:r>
    </w:p>
    <w:p>
      <w:pPr>
        <w:pStyle w:val="ListBullet"/>
      </w:pPr>
      <w:r>
        <w:t>Legea salarizării nr. 153/2017;</w:t>
      </w:r>
    </w:p>
    <w:p>
      <w:pPr>
        <w:pStyle w:val="ListBullet"/>
      </w:pPr>
      <w:r>
        <w:t>Legea securității și sănătății în muncă nr. 319/2006;</w:t>
      </w:r>
    </w:p>
    <w:p>
      <w:pPr>
        <w:pStyle w:val="ListBullet"/>
      </w:pPr>
      <w:r>
        <w:t>Legislația privind actele de studii și documentele școlare.</w:t>
      </w:r>
    </w:p>
    <w:p>
      <w:pPr>
        <w:jc w:val="right"/>
      </w:pPr>
      <w:r>
        <w:rPr>
          <w:b/>
        </w:rPr>
        <w:br/>
        <w:t>Director,</w:t>
        <w:br/>
        <w:t>Lupu Valentin</w:t>
      </w:r>
    </w:p>
    <w:sectPr w:rsidR="00FC693F" w:rsidRPr="0006063C" w:rsidSect="00034616">
      <w:pgSz w:w="12240" w:h="15840"/>
      <w:pgMar w:top="170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